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99" w:rsidRPr="00EA3599" w:rsidRDefault="00EA3599" w:rsidP="00EA35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359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Wells Clinical Prediction Rule for Pulmonary Embolism and Deep Venous Thrombosis</w:t>
      </w:r>
    </w:p>
    <w:p w:rsidR="00EA3599" w:rsidRPr="00EA3599" w:rsidRDefault="00EA3599" w:rsidP="00EA35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359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Wells Clinical Prediction Rule for Pulmonary Embolism (PE)</w:t>
      </w:r>
    </w:p>
    <w:tbl>
      <w:tblPr>
        <w:tblW w:w="6645" w:type="dxa"/>
        <w:tblCellMar>
          <w:left w:w="0" w:type="dxa"/>
          <w:right w:w="0" w:type="dxa"/>
        </w:tblCellMar>
        <w:tblLook w:val="04A0"/>
      </w:tblPr>
      <w:tblGrid>
        <w:gridCol w:w="5322"/>
        <w:gridCol w:w="1323"/>
      </w:tblGrid>
      <w:tr w:rsidR="00EA3599" w:rsidRPr="00EA3599" w:rsidTr="00EA3599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Clinical feature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Points</w:t>
            </w:r>
          </w:p>
        </w:tc>
      </w:tr>
      <w:tr w:rsidR="00EA3599" w:rsidRPr="00EA3599" w:rsidTr="00EA3599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Clinical symptoms of DVT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EA3599" w:rsidRPr="00EA3599" w:rsidTr="00EA3599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Other diagnosis less likely than PE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EA3599" w:rsidRPr="00EA3599" w:rsidTr="00EA3599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Heart rate greater than 100 beats per minute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1.5</w:t>
            </w:r>
          </w:p>
        </w:tc>
      </w:tr>
      <w:tr w:rsidR="00EA3599" w:rsidRPr="00EA3599" w:rsidTr="00EA3599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Immobilization or surgery within past 4 weeks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1.5</w:t>
            </w:r>
          </w:p>
        </w:tc>
      </w:tr>
      <w:tr w:rsidR="00EA3599" w:rsidRPr="00EA3599" w:rsidTr="00EA3599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Previous DVT or PE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1.5</w:t>
            </w:r>
          </w:p>
        </w:tc>
      </w:tr>
      <w:tr w:rsidR="00EA3599" w:rsidRPr="00EA3599" w:rsidTr="00EA3599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Hemoptysis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EA3599" w:rsidRPr="00EA3599" w:rsidTr="00EA3599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Malignancy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EA3599" w:rsidRPr="00EA3599" w:rsidTr="00EA3599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Total points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EA3599" w:rsidRPr="00EA3599" w:rsidRDefault="00EA3599" w:rsidP="00EA35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3599">
        <w:rPr>
          <w:rFonts w:ascii="Verdana" w:eastAsia="Times New Roman" w:hAnsi="Verdana" w:cs="Times New Roman"/>
          <w:color w:val="000000"/>
          <w:sz w:val="18"/>
          <w:szCs w:val="18"/>
        </w:rPr>
        <w:t>Risk score interpretation (probability of PE):</w:t>
      </w:r>
    </w:p>
    <w:p w:rsidR="00EA3599" w:rsidRPr="00EA3599" w:rsidRDefault="00EA3599" w:rsidP="00EA3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3599">
        <w:rPr>
          <w:rFonts w:ascii="Verdana" w:eastAsia="Times New Roman" w:hAnsi="Verdana" w:cs="Times New Roman"/>
          <w:color w:val="000000"/>
          <w:sz w:val="18"/>
          <w:szCs w:val="18"/>
        </w:rPr>
        <w:t>&gt;6 points: high risk (78.4%);</w:t>
      </w:r>
    </w:p>
    <w:p w:rsidR="00EA3599" w:rsidRPr="00EA3599" w:rsidRDefault="00EA3599" w:rsidP="00EA3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3599">
        <w:rPr>
          <w:rFonts w:ascii="Verdana" w:eastAsia="Times New Roman" w:hAnsi="Verdana" w:cs="Times New Roman"/>
          <w:color w:val="000000"/>
          <w:sz w:val="18"/>
          <w:szCs w:val="18"/>
        </w:rPr>
        <w:t>2 to 6 points: moderate risk (27.8%);</w:t>
      </w:r>
    </w:p>
    <w:p w:rsidR="00EA3599" w:rsidRPr="00EA3599" w:rsidRDefault="00EA3599" w:rsidP="00EA3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3599">
        <w:rPr>
          <w:rFonts w:ascii="Verdana" w:eastAsia="Times New Roman" w:hAnsi="Verdana" w:cs="Times New Roman"/>
          <w:color w:val="000000"/>
          <w:sz w:val="18"/>
          <w:szCs w:val="18"/>
        </w:rPr>
        <w:t>&lt;2 points: low risk (3.4%)</w:t>
      </w:r>
    </w:p>
    <w:p w:rsidR="00EA3599" w:rsidRPr="00EA3599" w:rsidRDefault="00EA3599" w:rsidP="00EA35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359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Wells Clinical Prediction Rule for Deep Venous Thrombosis (DVT)</w:t>
      </w:r>
    </w:p>
    <w:tbl>
      <w:tblPr>
        <w:tblW w:w="6645" w:type="dxa"/>
        <w:tblCellMar>
          <w:left w:w="0" w:type="dxa"/>
          <w:right w:w="0" w:type="dxa"/>
        </w:tblCellMar>
        <w:tblLook w:val="04A0"/>
      </w:tblPr>
      <w:tblGrid>
        <w:gridCol w:w="5355"/>
        <w:gridCol w:w="1290"/>
      </w:tblGrid>
      <w:tr w:rsidR="00EA3599" w:rsidRPr="00EA3599" w:rsidTr="00EA3599"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Clinical feature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Points</w:t>
            </w:r>
          </w:p>
        </w:tc>
      </w:tr>
      <w:tr w:rsidR="00EA3599" w:rsidRPr="00EA3599" w:rsidTr="00EA3599"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Active cancer (treatment within 6 months, or palliation)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EA3599" w:rsidRPr="00EA3599" w:rsidTr="00EA3599"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Paralysis, paresis, or immobilization of lower extremity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EA3599" w:rsidRPr="00EA3599" w:rsidTr="00EA3599"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Bedridden for more than 3 days because of surgery (within 4 weeks)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EA3599" w:rsidRPr="00EA3599" w:rsidTr="00EA3599"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Localized tenderness along distribution of deep veins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EA3599" w:rsidRPr="00EA3599" w:rsidTr="00EA3599"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Entire leg swollen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EA3599" w:rsidRPr="00EA3599" w:rsidTr="00EA3599"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 xml:space="preserve">Unilateral calf swelling of greater than 3 cm (below </w:t>
            </w:r>
            <w:proofErr w:type="spellStart"/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tibial</w:t>
            </w:r>
            <w:proofErr w:type="spellEnd"/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tuberosity</w:t>
            </w:r>
            <w:proofErr w:type="spellEnd"/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EA3599" w:rsidRPr="00EA3599" w:rsidTr="00EA3599"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Unilateral pitting edema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EA3599" w:rsidRPr="00EA3599" w:rsidTr="00EA3599"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Collateral superficial veins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EA3599" w:rsidRPr="00EA3599" w:rsidTr="00EA3599"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Alternative diagnosis as likely as or more likely than DVT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-2</w:t>
            </w:r>
          </w:p>
        </w:tc>
      </w:tr>
      <w:tr w:rsidR="00EA3599" w:rsidRPr="00EA3599" w:rsidTr="00EA3599"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Total points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99" w:rsidRPr="00EA3599" w:rsidRDefault="00EA3599" w:rsidP="00EA35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359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EA3599" w:rsidRPr="00EA3599" w:rsidRDefault="00EA3599" w:rsidP="00EA35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3599">
        <w:rPr>
          <w:rFonts w:ascii="Verdana" w:eastAsia="Times New Roman" w:hAnsi="Verdana" w:cs="Times New Roman"/>
          <w:color w:val="000000"/>
          <w:sz w:val="18"/>
          <w:szCs w:val="18"/>
        </w:rPr>
        <w:t>DVT = deep venous thrombosis.</w:t>
      </w:r>
    </w:p>
    <w:p w:rsidR="00EA3599" w:rsidRPr="00EA3599" w:rsidRDefault="00EA3599" w:rsidP="00EA35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3599">
        <w:rPr>
          <w:rFonts w:ascii="Verdana" w:eastAsia="Times New Roman" w:hAnsi="Verdana" w:cs="Times New Roman"/>
          <w:color w:val="000000"/>
          <w:sz w:val="18"/>
          <w:szCs w:val="18"/>
        </w:rPr>
        <w:t>Risk score interpretation (probability of DVT):</w:t>
      </w:r>
    </w:p>
    <w:p w:rsidR="00EA3599" w:rsidRPr="00EA3599" w:rsidRDefault="00EA3599" w:rsidP="00EA3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3599">
        <w:rPr>
          <w:rFonts w:ascii="Verdana" w:eastAsia="Times New Roman" w:hAnsi="Verdana" w:cs="Times New Roman"/>
          <w:color w:val="000000"/>
          <w:sz w:val="18"/>
          <w:szCs w:val="18"/>
        </w:rPr>
        <w:t>&gt;/=3 points: high risk (75%);</w:t>
      </w:r>
    </w:p>
    <w:p w:rsidR="00EA3599" w:rsidRPr="00EA3599" w:rsidRDefault="00EA3599" w:rsidP="00EA3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3599">
        <w:rPr>
          <w:rFonts w:ascii="Verdana" w:eastAsia="Times New Roman" w:hAnsi="Verdana" w:cs="Times New Roman"/>
          <w:color w:val="000000"/>
          <w:sz w:val="18"/>
          <w:szCs w:val="18"/>
        </w:rPr>
        <w:t>1 to 2 points: moderate risk (17%);</w:t>
      </w:r>
    </w:p>
    <w:p w:rsidR="00EA3599" w:rsidRPr="00EA3599" w:rsidRDefault="00EA3599" w:rsidP="00EA3599">
      <w:pPr>
        <w:numPr>
          <w:ilvl w:val="0"/>
          <w:numId w:val="2"/>
        </w:num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3599">
        <w:rPr>
          <w:rFonts w:ascii="Verdana" w:eastAsia="Times New Roman" w:hAnsi="Verdana" w:cs="Times New Roman"/>
          <w:color w:val="000000"/>
          <w:sz w:val="18"/>
          <w:szCs w:val="18"/>
        </w:rPr>
        <w:t>&lt;1 point: low risk (3%);</w:t>
      </w:r>
    </w:p>
    <w:p w:rsidR="00EA3599" w:rsidRPr="00EA3599" w:rsidRDefault="00EA3599" w:rsidP="00EA35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35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/>
        </w:rPr>
        <w:t>References:</w:t>
      </w:r>
    </w:p>
    <w:p w:rsidR="00EA3599" w:rsidRPr="00EA3599" w:rsidRDefault="00EA3599" w:rsidP="00EA3599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 xml:space="preserve">Wells PS, Anderson DR, Rodger M, Ginsberg JS, </w:t>
      </w:r>
      <w:proofErr w:type="spellStart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Kearon</w:t>
      </w:r>
      <w:proofErr w:type="spellEnd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 xml:space="preserve"> C, Gent M, </w:t>
      </w:r>
      <w:proofErr w:type="spellStart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Turpie</w:t>
      </w:r>
      <w:proofErr w:type="spellEnd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 xml:space="preserve"> AG, </w:t>
      </w:r>
      <w:proofErr w:type="spellStart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Bormanis</w:t>
      </w:r>
      <w:proofErr w:type="spellEnd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 xml:space="preserve"> J, </w:t>
      </w:r>
      <w:proofErr w:type="spellStart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Weitz</w:t>
      </w:r>
      <w:proofErr w:type="spellEnd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 xml:space="preserve"> J, Chamberlain M, Bowie D, Barnes D, Hirsh J. Derivation of a simple clinical model to categorize </w:t>
      </w:r>
      <w:proofErr w:type="gramStart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patients</w:t>
      </w:r>
      <w:proofErr w:type="gramEnd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 xml:space="preserve"> probability of pulmonary embolism: increasing the models utility with the </w:t>
      </w:r>
      <w:proofErr w:type="spellStart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SimpliRED</w:t>
      </w:r>
      <w:proofErr w:type="spellEnd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 xml:space="preserve"> D-</w:t>
      </w:r>
      <w:proofErr w:type="spellStart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dimer</w:t>
      </w:r>
      <w:proofErr w:type="spellEnd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 xml:space="preserve">. </w:t>
      </w:r>
      <w:proofErr w:type="spellStart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Thromb</w:t>
      </w:r>
      <w:proofErr w:type="spellEnd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 xml:space="preserve"> </w:t>
      </w:r>
      <w:proofErr w:type="spellStart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Haemost</w:t>
      </w:r>
      <w:proofErr w:type="spellEnd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. 2000 Mar</w:t>
      </w:r>
      <w:proofErr w:type="gramStart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;83</w:t>
      </w:r>
      <w:proofErr w:type="gramEnd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(3):416-20. </w:t>
      </w:r>
      <w:hyperlink r:id="rId5" w:history="1">
        <w:r w:rsidRPr="00EA3599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val="en-GB"/>
          </w:rPr>
          <w:t>[Medline]</w:t>
        </w:r>
      </w:hyperlink>
    </w:p>
    <w:p w:rsidR="00EA3599" w:rsidRPr="00EA3599" w:rsidRDefault="00EA3599" w:rsidP="00EA3599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 xml:space="preserve">Wells PS, Anderson DR, </w:t>
      </w:r>
      <w:proofErr w:type="spellStart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Bormanis</w:t>
      </w:r>
      <w:proofErr w:type="spellEnd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 xml:space="preserve"> J, Guy F, Mitchell M, Gray L, Clement C, Robinson KS, Lewandowski B. Value of assessment of </w:t>
      </w:r>
      <w:proofErr w:type="spellStart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pretest</w:t>
      </w:r>
      <w:proofErr w:type="spellEnd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 xml:space="preserve"> probability of deep-vein thrombosis in clinical management. Lancet. </w:t>
      </w:r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fr-FR"/>
        </w:rPr>
        <w:t xml:space="preserve">1997 </w:t>
      </w:r>
      <w:proofErr w:type="spellStart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fr-FR"/>
        </w:rPr>
        <w:t>Dec</w:t>
      </w:r>
      <w:proofErr w:type="spellEnd"/>
      <w:r w:rsidRPr="00EA3599">
        <w:rPr>
          <w:rFonts w:ascii="Verdana" w:eastAsia="Times New Roman" w:hAnsi="Verdana" w:cs="Times New Roman"/>
          <w:color w:val="000000"/>
          <w:sz w:val="16"/>
          <w:szCs w:val="16"/>
          <w:lang w:val="fr-FR"/>
        </w:rPr>
        <w:t xml:space="preserve"> 20-27;350(9094):1795-8. </w:t>
      </w:r>
      <w:hyperlink r:id="rId6" w:history="1">
        <w:r w:rsidRPr="00EA3599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val="fr-FR"/>
          </w:rPr>
          <w:t>[</w:t>
        </w:r>
        <w:proofErr w:type="spellStart"/>
        <w:r w:rsidRPr="00EA3599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val="fr-FR"/>
          </w:rPr>
          <w:t>Medline</w:t>
        </w:r>
        <w:proofErr w:type="spellEnd"/>
        <w:r w:rsidRPr="00EA3599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val="fr-FR"/>
          </w:rPr>
          <w:t>]</w:t>
        </w:r>
      </w:hyperlink>
    </w:p>
    <w:p w:rsidR="00DA288A" w:rsidRPr="00EA3599" w:rsidRDefault="00DA288A">
      <w:pPr>
        <w:rPr>
          <w:sz w:val="18"/>
          <w:szCs w:val="18"/>
        </w:rPr>
      </w:pPr>
    </w:p>
    <w:sectPr w:rsidR="00DA288A" w:rsidRPr="00EA3599" w:rsidSect="00DA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355"/>
    <w:multiLevelType w:val="multilevel"/>
    <w:tmpl w:val="6E94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B7972"/>
    <w:multiLevelType w:val="multilevel"/>
    <w:tmpl w:val="DCB6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31417"/>
    <w:multiLevelType w:val="multilevel"/>
    <w:tmpl w:val="DF9A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A3599"/>
    <w:rsid w:val="00DA288A"/>
    <w:rsid w:val="00EA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35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3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entrez/query.fcgi?cmd=Retrieve&amp;db=pubmed&amp;dopt=Abstract&amp;list_uids=9428249&amp;query_hl=6&amp;itool=pubmed_DocSum" TargetMode="External"/><Relationship Id="rId5" Type="http://schemas.openxmlformats.org/officeDocument/2006/relationships/hyperlink" Target="http://www.ncbi.nlm.nih.gov/entrez/query.fcgi?cmd=Retrieve&amp;db=pubmed&amp;dopt=Abstract&amp;list_uids=10744147&amp;query_hl=8&amp;itool=pubmed_docs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Dustin</cp:lastModifiedBy>
  <cp:revision>1</cp:revision>
  <dcterms:created xsi:type="dcterms:W3CDTF">2011-07-12T18:58:00Z</dcterms:created>
  <dcterms:modified xsi:type="dcterms:W3CDTF">2011-07-12T19:01:00Z</dcterms:modified>
</cp:coreProperties>
</file>